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7FF3" w14:textId="1F93119A" w:rsidR="000A67DC" w:rsidRPr="000B2DCF" w:rsidRDefault="004C0A71" w:rsidP="004C0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 xml:space="preserve">Działania w ramach Projektu </w:t>
      </w:r>
      <w:r w:rsidRPr="00B9290D">
        <w:rPr>
          <w:rFonts w:ascii="Arial" w:hAnsi="Arial" w:cs="Arial"/>
          <w:b/>
          <w:bCs/>
          <w:sz w:val="24"/>
          <w:szCs w:val="24"/>
        </w:rPr>
        <w:t>„</w:t>
      </w:r>
      <w:r w:rsidR="00095997">
        <w:rPr>
          <w:rFonts w:ascii="Arial" w:hAnsi="Arial" w:cs="Arial"/>
          <w:b/>
          <w:bCs/>
          <w:sz w:val="24"/>
          <w:szCs w:val="24"/>
        </w:rPr>
        <w:t>Skorzystaj z nowych możliwości”</w:t>
      </w:r>
      <w:r w:rsidRPr="00B9290D">
        <w:rPr>
          <w:rFonts w:ascii="Arial" w:hAnsi="Arial" w:cs="Arial"/>
          <w:b/>
          <w:bCs/>
          <w:sz w:val="24"/>
          <w:szCs w:val="24"/>
        </w:rPr>
        <w:t xml:space="preserve"> </w:t>
      </w:r>
      <w:r w:rsidR="0078624F" w:rsidRPr="00B9290D">
        <w:rPr>
          <w:rFonts w:ascii="Arial" w:hAnsi="Arial" w:cs="Arial"/>
          <w:b/>
          <w:bCs/>
          <w:sz w:val="24"/>
          <w:szCs w:val="24"/>
        </w:rPr>
        <w:t>FEWP.06.12-IP-008</w:t>
      </w:r>
      <w:r w:rsidR="00095997">
        <w:rPr>
          <w:rFonts w:ascii="Arial" w:hAnsi="Arial" w:cs="Arial"/>
          <w:b/>
          <w:bCs/>
          <w:sz w:val="24"/>
          <w:szCs w:val="24"/>
        </w:rPr>
        <w:t>6</w:t>
      </w:r>
      <w:r w:rsidR="0078624F" w:rsidRPr="00B9290D">
        <w:rPr>
          <w:rFonts w:ascii="Arial" w:hAnsi="Arial" w:cs="Arial"/>
          <w:b/>
          <w:bCs/>
          <w:sz w:val="24"/>
          <w:szCs w:val="24"/>
        </w:rPr>
        <w:t>/23</w:t>
      </w:r>
      <w:r w:rsidR="0078624F" w:rsidRPr="000B2DCF">
        <w:rPr>
          <w:rFonts w:ascii="Arial" w:hAnsi="Arial" w:cs="Arial"/>
          <w:sz w:val="24"/>
          <w:szCs w:val="24"/>
        </w:rPr>
        <w:t xml:space="preserve"> </w:t>
      </w:r>
      <w:r w:rsidRPr="000B2DCF">
        <w:rPr>
          <w:rFonts w:ascii="Arial" w:hAnsi="Arial" w:cs="Arial"/>
          <w:sz w:val="24"/>
          <w:szCs w:val="24"/>
        </w:rPr>
        <w:t>są realizowane zgodnie z Regulaminem wyboru projektów, z zachowaniem obowiązujących standardów usług oraz Wytycznych i dokumentów, w tym:</w:t>
      </w:r>
    </w:p>
    <w:p w14:paraId="1A68C551" w14:textId="5E9B2657" w:rsidR="004C0A71" w:rsidRPr="000B2DCF" w:rsidRDefault="004C0A71" w:rsidP="0078624F">
      <w:pPr>
        <w:pStyle w:val="Akapitzlist"/>
        <w:numPr>
          <w:ilvl w:val="0"/>
          <w:numId w:val="2"/>
        </w:numPr>
        <w:spacing w:line="360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SZOPP FE dla Wielkopolski na lata 2021-2027</w:t>
      </w:r>
      <w:r w:rsidRPr="000B2DCF">
        <w:rPr>
          <w:rFonts w:ascii="Arial" w:eastAsia="Calibri" w:hAnsi="Arial" w:cs="Arial"/>
          <w:sz w:val="24"/>
          <w:szCs w:val="24"/>
        </w:rPr>
        <w:t>, tj.,  Szczegółowym Opisem Priorytetów Programu Fundusze Europejskie dla Wielkopolski:</w:t>
      </w:r>
    </w:p>
    <w:p w14:paraId="7CFB7BB2" w14:textId="24EEEDDA" w:rsidR="004C0A71" w:rsidRPr="000B2DCF" w:rsidRDefault="00837EE8" w:rsidP="0078624F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eastAsiaTheme="minorEastAsia" w:hAnsi="Arial" w:cs="Arial"/>
          <w:sz w:val="24"/>
          <w:szCs w:val="24"/>
          <w:lang w:eastAsia="pl-PL"/>
        </w:rPr>
        <w:t xml:space="preserve">Priorytet 6 Fundusze europejskie dla wielkopolski o silniejszym wymiarze społecznym (EFS+), Działanie 6.12 Integracja społeczno-gospodarcza obywateli państw trzecich, w tym migrantów.  Projekt </w:t>
      </w:r>
      <w:r w:rsidR="0078624F" w:rsidRPr="000B2DCF">
        <w:rPr>
          <w:rFonts w:ascii="Arial" w:hAnsi="Arial" w:cs="Arial"/>
          <w:sz w:val="24"/>
          <w:szCs w:val="24"/>
        </w:rPr>
        <w:t xml:space="preserve">„Szansa na integrację!” ma na celu wsparcie cudzoziemców w szczególności poprzez: </w:t>
      </w:r>
    </w:p>
    <w:p w14:paraId="0AF53994" w14:textId="2959B0A9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Organizację m.in.: kursów języka polskiego, kursów zawodowych, kursów adaptacyjnych;</w:t>
      </w:r>
    </w:p>
    <w:p w14:paraId="1F9EA840" w14:textId="0FF6A717" w:rsidR="0078624F" w:rsidRPr="000B2DCF" w:rsidRDefault="0078624F" w:rsidP="00E9012B">
      <w:pPr>
        <w:pStyle w:val="Akapitzlist"/>
        <w:numPr>
          <w:ilvl w:val="0"/>
          <w:numId w:val="3"/>
        </w:numPr>
        <w:tabs>
          <w:tab w:val="left" w:pos="8222"/>
        </w:tabs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Wsparcie prawne, doradcze, psychologiczne;</w:t>
      </w:r>
    </w:p>
    <w:p w14:paraId="0F6E1936" w14:textId="74568DDF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Wsparcie asystenckie w codziennym funkcjonowaniu w relacji z systemem edukacji, służbą zdrowia i innymi instytucjami publicznymi (np.: tłumaczenie, asystowanie w kontaktach z urzędami,);</w:t>
      </w:r>
    </w:p>
    <w:p w14:paraId="4F5D69AD" w14:textId="1D6C86BC" w:rsidR="0078624F" w:rsidRPr="000B2DCF" w:rsidRDefault="0078624F" w:rsidP="0078624F">
      <w:pPr>
        <w:pStyle w:val="Akapitzlist"/>
        <w:numPr>
          <w:ilvl w:val="0"/>
          <w:numId w:val="3"/>
        </w:numPr>
        <w:spacing w:line="36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Adaptację i integrację społeczno-kulturalną ze społecznościami lokalnymi,</w:t>
      </w:r>
    </w:p>
    <w:p w14:paraId="3DC7D086" w14:textId="7C66881A" w:rsidR="0078624F" w:rsidRDefault="0078624F" w:rsidP="00E9012B">
      <w:pPr>
        <w:pStyle w:val="Akapitzlist"/>
        <w:numPr>
          <w:ilvl w:val="0"/>
          <w:numId w:val="3"/>
        </w:numPr>
        <w:tabs>
          <w:tab w:val="left" w:pos="1701"/>
        </w:tabs>
        <w:spacing w:line="360" w:lineRule="auto"/>
        <w:ind w:left="426" w:hanging="568"/>
        <w:rPr>
          <w:rFonts w:ascii="Arial" w:hAnsi="Arial" w:cs="Arial"/>
          <w:sz w:val="24"/>
          <w:szCs w:val="24"/>
        </w:rPr>
      </w:pPr>
      <w:r w:rsidRPr="000B2DCF">
        <w:rPr>
          <w:rFonts w:ascii="Arial" w:hAnsi="Arial" w:cs="Arial"/>
          <w:sz w:val="24"/>
          <w:szCs w:val="24"/>
        </w:rPr>
        <w:t>Rozwój kompetencji zawodowych.</w:t>
      </w:r>
    </w:p>
    <w:p w14:paraId="53F412BC" w14:textId="77777777" w:rsidR="00E9012B" w:rsidRDefault="00B9290D" w:rsidP="00E9012B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</w:t>
      </w:r>
      <w:r w:rsidR="00E9012B">
        <w:rPr>
          <w:rFonts w:ascii="Arial" w:hAnsi="Arial" w:cs="Arial"/>
          <w:sz w:val="24"/>
          <w:szCs w:val="24"/>
        </w:rPr>
        <w:t>:</w:t>
      </w:r>
    </w:p>
    <w:p w14:paraId="3072A555" w14:textId="3B5C3370" w:rsidR="00B9290D" w:rsidRPr="000B2DCF" w:rsidRDefault="00000000" w:rsidP="00E9012B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8" w:history="1">
        <w:r w:rsidR="00E9012B" w:rsidRPr="00E9012B">
          <w:rPr>
            <w:rStyle w:val="Hipercze"/>
            <w:rFonts w:ascii="Arial" w:eastAsia="Calibri" w:hAnsi="Arial" w:cs="Arial"/>
            <w:sz w:val="24"/>
            <w:szCs w:val="24"/>
            <w:u w:val="none"/>
          </w:rPr>
          <w:t>https://www.funduszeeuropejskie.gov.pl/strony/o-</w:t>
        </w:r>
      </w:hyperlink>
      <w:r w:rsidR="00E9012B">
        <w:rPr>
          <w:rFonts w:ascii="Arial" w:eastAsia="Calibri" w:hAnsi="Arial" w:cs="Arial"/>
          <w:color w:val="0070C0"/>
          <w:sz w:val="24"/>
          <w:szCs w:val="24"/>
        </w:rPr>
        <w:t xml:space="preserve"> fudus</w:t>
      </w:r>
      <w:r w:rsidR="00B9290D" w:rsidRPr="00BB3AC5">
        <w:rPr>
          <w:rFonts w:ascii="Arial" w:eastAsia="Calibri" w:hAnsi="Arial" w:cs="Arial"/>
          <w:color w:val="0070C0"/>
          <w:sz w:val="24"/>
          <w:szCs w:val="24"/>
        </w:rPr>
        <w:t>zach/dokumenty/szczegolowy-opis-priorytetow-programu-fundusze-europejskie-dla-wielkopolski-2021-2027/Priorytetów Programu Fundusze Europejskie dla Wielkopolski.</w:t>
      </w:r>
    </w:p>
    <w:p w14:paraId="64928DBE" w14:textId="77777777" w:rsidR="0078624F" w:rsidRPr="000B2DCF" w:rsidRDefault="0078624F" w:rsidP="0078624F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F17F1D" w14:textId="77777777" w:rsidR="00B9290D" w:rsidRDefault="00217F11" w:rsidP="00B9290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Wytycznymi dotyczącymi kwalifikowalności wydatków na lata 2021-2027, dotyczących realizacji projektów z udziałem środków EFS Plus</w:t>
      </w:r>
      <w:r w:rsidRPr="000B2DCF">
        <w:rPr>
          <w:rFonts w:ascii="Arial" w:eastAsia="Calibri" w:hAnsi="Arial" w:cs="Arial"/>
          <w:sz w:val="24"/>
          <w:szCs w:val="24"/>
        </w:rPr>
        <w:t xml:space="preserve"> w regionalnym programach </w:t>
      </w:r>
      <w:bookmarkStart w:id="0" w:name="_Hlk163129671"/>
      <w:r w:rsidRPr="000B2DCF">
        <w:rPr>
          <w:rFonts w:ascii="Arial" w:eastAsia="Calibri" w:hAnsi="Arial" w:cs="Arial"/>
          <w:sz w:val="24"/>
          <w:szCs w:val="24"/>
        </w:rPr>
        <w:t>na lata 2021-2027, tj. pisemnymi instrukcjami, które określają ujednolicone warunki i procedury dotyczące kwalifikowalności wydatków dla Europejskiego Funduszu Społecznego Plus.</w:t>
      </w:r>
    </w:p>
    <w:p w14:paraId="64765240" w14:textId="77777777" w:rsidR="00E9012B" w:rsidRDefault="00B9290D" w:rsidP="00E9012B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290D">
        <w:rPr>
          <w:rFonts w:ascii="Arial" w:hAnsi="Arial" w:cs="Arial"/>
          <w:sz w:val="24"/>
          <w:szCs w:val="24"/>
        </w:rPr>
        <w:t xml:space="preserve">Więcej: </w:t>
      </w:r>
    </w:p>
    <w:p w14:paraId="6F8580AC" w14:textId="07BFCF09" w:rsidR="00B9290D" w:rsidRPr="00BB3AC5" w:rsidRDefault="00B9290D" w:rsidP="00E9012B">
      <w:pPr>
        <w:pStyle w:val="Akapitzlist"/>
        <w:spacing w:after="0"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r w:rsidRPr="00B9290D">
        <w:rPr>
          <w:rFonts w:ascii="Arial" w:eastAsia="Calibri" w:hAnsi="Arial" w:cs="Arial"/>
          <w:color w:val="0070C0"/>
          <w:sz w:val="24"/>
          <w:szCs w:val="24"/>
        </w:rPr>
        <w:t>regionalnym programach na lata 2021-2027,</w:t>
      </w:r>
      <w:r w:rsidR="00E9012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BB3AC5">
        <w:rPr>
          <w:rFonts w:ascii="Arial" w:hAnsi="Arial" w:cs="Arial"/>
          <w:color w:val="0070C0"/>
          <w:sz w:val="24"/>
          <w:szCs w:val="24"/>
        </w:rPr>
        <w:t>https://www.funduszeeuropejskie.gov.pl/strony/o-funduszach/dokumenty/wytyczne-dotyczace-kwalifikowalnosci-2021-2027</w:t>
      </w:r>
    </w:p>
    <w:p w14:paraId="0B9FD5BB" w14:textId="6FA649FB" w:rsidR="00B9290D" w:rsidRPr="00B9290D" w:rsidRDefault="00B9290D" w:rsidP="00B929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B8E53" w14:textId="77777777" w:rsidR="00B9290D" w:rsidRPr="000B2DCF" w:rsidRDefault="00B9290D" w:rsidP="00B9290D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5DA10C32" w14:textId="77777777" w:rsidR="00217F11" w:rsidRPr="000B2DCF" w:rsidRDefault="00217F11" w:rsidP="00217F11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0801E1F0" w14:textId="01D217F6" w:rsidR="00217F11" w:rsidRDefault="00217F11" w:rsidP="00217F1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Wytycznymi dotyczącymi monitorowania postępu rzeczowego realizacji projektów na lata 2021-2027</w:t>
      </w:r>
      <w:r w:rsidRPr="000B2DCF">
        <w:rPr>
          <w:rFonts w:ascii="Arial" w:eastAsia="Calibri" w:hAnsi="Arial" w:cs="Arial"/>
          <w:sz w:val="24"/>
          <w:szCs w:val="24"/>
        </w:rPr>
        <w:t>, tj. których celem jest ustanowienie ogólnych zasad w zakresie monitorowania postępów rzeczowych, wspólnych dla wszystkich programów na lata 2021-2027, niezbędnych do monitorowania polityki spójności na poziomie Uczestnika/</w:t>
      </w:r>
      <w:proofErr w:type="spellStart"/>
      <w:r w:rsidRPr="000B2DCF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0B2DCF">
        <w:rPr>
          <w:rFonts w:ascii="Arial" w:eastAsia="Calibri" w:hAnsi="Arial" w:cs="Arial"/>
          <w:sz w:val="24"/>
          <w:szCs w:val="24"/>
        </w:rPr>
        <w:t xml:space="preserve"> projektu. </w:t>
      </w:r>
    </w:p>
    <w:p w14:paraId="342DC7D5" w14:textId="77777777" w:rsidR="00E9012B" w:rsidRDefault="00E9012B" w:rsidP="00E9012B">
      <w:pPr>
        <w:spacing w:line="360" w:lineRule="auto"/>
        <w:ind w:left="284" w:hanging="14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E9012B">
        <w:rPr>
          <w:rFonts w:ascii="Arial" w:eastAsia="Calibri" w:hAnsi="Arial" w:cs="Arial"/>
          <w:sz w:val="24"/>
          <w:szCs w:val="24"/>
        </w:rPr>
        <w:t>Więcej</w:t>
      </w:r>
      <w:r w:rsidRPr="00E9012B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6B5E48F4" w14:textId="7ACA21C9" w:rsidR="00E9012B" w:rsidRPr="00E9012B" w:rsidRDefault="00E9012B" w:rsidP="00E9012B">
      <w:pPr>
        <w:spacing w:line="360" w:lineRule="auto"/>
        <w:ind w:left="284" w:hanging="142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E9012B">
        <w:rPr>
          <w:rFonts w:ascii="Arial" w:hAnsi="Arial" w:cs="Arial"/>
          <w:color w:val="0070C0"/>
          <w:sz w:val="24"/>
          <w:szCs w:val="24"/>
        </w:rPr>
        <w:t>https://www.funduszeeuropejskie.gov.pl/strony/o-funduszach/dokumenty/wytyczne-dotyczace-monitorowania-postepu-rzeczowego-realizacji-programow-na-lata-2021-2027/</w:t>
      </w:r>
    </w:p>
    <w:p w14:paraId="1AA4B434" w14:textId="67C49EDB" w:rsidR="00217F11" w:rsidRDefault="00217F11" w:rsidP="00217F1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Kartą Praw Podstawowych Unii Europejskiej z dnia 26 października 2012 r</w:t>
      </w:r>
      <w:r w:rsidRPr="000B2DCF">
        <w:rPr>
          <w:rFonts w:ascii="Arial" w:eastAsia="Calibri" w:hAnsi="Arial" w:cs="Arial"/>
          <w:sz w:val="24"/>
          <w:szCs w:val="24"/>
        </w:rPr>
        <w:t xml:space="preserve">. (Dz. Urz. UE C 326 z 26.10.2012, str. 391) w zakresie </w:t>
      </w:r>
      <w:r w:rsidR="00650B69" w:rsidRPr="000B2DCF">
        <w:rPr>
          <w:rFonts w:ascii="Arial" w:eastAsia="Calibri" w:hAnsi="Arial" w:cs="Arial"/>
          <w:sz w:val="24"/>
          <w:szCs w:val="24"/>
        </w:rPr>
        <w:t xml:space="preserve">niedyskryminacji, równości szans kobiet i mężczyzn, różnorodności kulturowej, religijnej i językowej, integracji osób niepełnosprawnych, dostępu do pośrednictwa pracy, godzenia życia rodzinnego  z zawodowym. </w:t>
      </w:r>
    </w:p>
    <w:p w14:paraId="601BDDB0" w14:textId="60FFBC49" w:rsidR="00E9012B" w:rsidRPr="00BB3AC5" w:rsidRDefault="00E9012B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>Więcej</w:t>
      </w:r>
      <w:r w:rsidRPr="00E9012B">
        <w:rPr>
          <w:rFonts w:ascii="Arial" w:eastAsia="Calibri" w:hAnsi="Arial" w:cs="Arial"/>
          <w:b/>
          <w:bCs/>
          <w:sz w:val="24"/>
          <w:szCs w:val="24"/>
        </w:rPr>
        <w:t>:</w:t>
      </w:r>
      <w:r w:rsidRPr="00E9012B">
        <w:rPr>
          <w:rFonts w:ascii="Arial" w:hAnsi="Arial" w:cs="Arial"/>
          <w:color w:val="0070C0"/>
          <w:sz w:val="24"/>
          <w:szCs w:val="24"/>
        </w:rPr>
        <w:t xml:space="preserve"> </w:t>
      </w:r>
      <w:r w:rsidRPr="00BB3AC5">
        <w:rPr>
          <w:rFonts w:ascii="Arial" w:hAnsi="Arial" w:cs="Arial"/>
          <w:color w:val="0070C0"/>
          <w:sz w:val="24"/>
          <w:szCs w:val="24"/>
        </w:rPr>
        <w:t>https://archiwum.mrips.gov.pl/spoleczne-prawa-czlowieka---niowa/prawa-czlowieka-w-unii-europejskiej/karta-praw-podstawowych-unii-europejskiej/</w:t>
      </w:r>
    </w:p>
    <w:p w14:paraId="2E3ABB9C" w14:textId="28148387" w:rsidR="00E9012B" w:rsidRPr="000B2DCF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73A0690A" w14:textId="0AA98C66" w:rsidR="00650B69" w:rsidRDefault="00650B69" w:rsidP="00650B69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Konwencją o Prawach Osób Niepełnosprawnych, sporządzoną w Nowym Yorku dnia 13 grudnia 2006 r</w:t>
      </w:r>
      <w:r w:rsidRPr="000B2DCF">
        <w:rPr>
          <w:rFonts w:ascii="Arial" w:eastAsia="Calibri" w:hAnsi="Arial" w:cs="Arial"/>
          <w:sz w:val="24"/>
          <w:szCs w:val="24"/>
        </w:rPr>
        <w:t xml:space="preserve">. (Dz. U. z 2012 r. poz. 1169, z </w:t>
      </w:r>
      <w:proofErr w:type="spellStart"/>
      <w:r w:rsidRPr="000B2DCF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0B2DCF">
        <w:rPr>
          <w:rFonts w:ascii="Arial" w:eastAsia="Calibri" w:hAnsi="Arial" w:cs="Arial"/>
          <w:sz w:val="24"/>
          <w:szCs w:val="24"/>
        </w:rPr>
        <w:t>. zm.), w zakresie odnoszącym się do zakresu projektu i wnioskodawcy. Projekt wpisuje się w zasady konwencji: poszanowania przyrodzonej godności, autonomii osoby, w tym swobody wykonywania wyborów, a także poszanowanie niezależności osoby, niedyskryminacji, pełny i skuteczny udział i włączenie w społeczeństwo, poszanowanie odmienności i akceptacji osób niepełnosprawnych, będących częścią ludzkiej różnorodności i całej ludzkości, równości szans, dostępności, równości mężczyzn i kobiet.</w:t>
      </w:r>
    </w:p>
    <w:p w14:paraId="0834C54B" w14:textId="58C23D1D" w:rsid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7E9F7375" w14:textId="77777777" w:rsidR="00E9012B" w:rsidRPr="00BB3AC5" w:rsidRDefault="00000000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9" w:history="1">
        <w:r w:rsidR="00E9012B" w:rsidRPr="00BB3AC5">
          <w:rPr>
            <w:rStyle w:val="Hipercze"/>
            <w:rFonts w:ascii="Arial" w:hAnsi="Arial" w:cs="Arial"/>
            <w:sz w:val="24"/>
            <w:szCs w:val="24"/>
            <w:u w:val="none"/>
          </w:rPr>
          <w:t>https://isap.sejm.gov.pl/isap.nsf/DocDetails.xsp?id=wdu20120001169</w:t>
        </w:r>
      </w:hyperlink>
    </w:p>
    <w:p w14:paraId="1842E432" w14:textId="77777777" w:rsidR="00E9012B" w:rsidRP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0BA2B9EB" w14:textId="5700659A" w:rsidR="00367C37" w:rsidRDefault="00367C37" w:rsidP="00367C37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Art. 9 Rozporządzenia ogólnego  Konwencji ONZ o Prawach Osób Niepełnosprawnych</w:t>
      </w:r>
      <w:r w:rsidRPr="000B2DCF">
        <w:rPr>
          <w:rFonts w:ascii="Arial" w:eastAsia="Calibri" w:hAnsi="Arial" w:cs="Arial"/>
          <w:sz w:val="24"/>
          <w:szCs w:val="24"/>
        </w:rPr>
        <w:t xml:space="preserve"> (w szczególności art. 19), w tym Komentarzami Ogólnymi 4 i </w:t>
      </w:r>
      <w:r w:rsidRPr="000B2DCF">
        <w:rPr>
          <w:rFonts w:ascii="Arial" w:eastAsia="Calibri" w:hAnsi="Arial" w:cs="Arial"/>
          <w:sz w:val="24"/>
          <w:szCs w:val="24"/>
        </w:rPr>
        <w:lastRenderedPageBreak/>
        <w:t>5 oraz uwagami końcowymi dla Polskiego Komitetu ONZ ds. Praw Osób Niepełnosprawnych</w:t>
      </w:r>
      <w:r w:rsidR="00C35071" w:rsidRPr="000B2DCF">
        <w:rPr>
          <w:rFonts w:ascii="Arial" w:eastAsia="Calibri" w:hAnsi="Arial" w:cs="Arial"/>
          <w:sz w:val="24"/>
          <w:szCs w:val="24"/>
        </w:rPr>
        <w:t xml:space="preserve"> tj.: projekt jest </w:t>
      </w:r>
      <w:r w:rsidR="009B1524" w:rsidRPr="000B2DCF">
        <w:rPr>
          <w:rFonts w:ascii="Arial" w:eastAsia="Calibri" w:hAnsi="Arial" w:cs="Arial"/>
          <w:sz w:val="24"/>
          <w:szCs w:val="24"/>
        </w:rPr>
        <w:t xml:space="preserve">realizowany z poszanowaniem zasad równości, wolności wyboru, prawa do niezależnego życia, dostępności i zakazu form segregacji. </w:t>
      </w:r>
    </w:p>
    <w:p w14:paraId="0D6DD3CB" w14:textId="77777777" w:rsidR="00E9012B" w:rsidRDefault="00E9012B" w:rsidP="00E9012B">
      <w:pPr>
        <w:pStyle w:val="Akapitzlist"/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06851B84" w14:textId="1C43FEAF" w:rsidR="00E9012B" w:rsidRPr="00C461B8" w:rsidRDefault="00000000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10" w:history="1">
        <w:r w:rsidR="00E9012B" w:rsidRPr="00322512">
          <w:rPr>
            <w:rStyle w:val="Hipercze"/>
            <w:rFonts w:ascii="Arial" w:hAnsi="Arial" w:cs="Arial"/>
            <w:sz w:val="24"/>
            <w:szCs w:val="24"/>
          </w:rPr>
          <w:t>https://niepelnosprawni.gov.pl/art,49,dokumenty-organizacji-narodow-zjednoczonych</w:t>
        </w:r>
      </w:hyperlink>
    </w:p>
    <w:p w14:paraId="3D9FA73E" w14:textId="77777777" w:rsidR="009B1524" w:rsidRPr="000B2DCF" w:rsidRDefault="009B1524" w:rsidP="009B1524">
      <w:pPr>
        <w:pStyle w:val="Akapitzlist"/>
        <w:rPr>
          <w:rFonts w:ascii="Arial" w:eastAsia="Calibri" w:hAnsi="Arial" w:cs="Arial"/>
          <w:sz w:val="24"/>
          <w:szCs w:val="24"/>
        </w:rPr>
      </w:pPr>
    </w:p>
    <w:p w14:paraId="67B2BDAF" w14:textId="19FFE9D7" w:rsidR="00BC093D" w:rsidRPr="00E9012B" w:rsidRDefault="00AC3963" w:rsidP="00BC093D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bookmarkStart w:id="1" w:name="_Hlk165370580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Zasadą </w:t>
      </w:r>
      <w:r w:rsidR="009B1524" w:rsidRPr="000B2DCF">
        <w:rPr>
          <w:rFonts w:ascii="Arial" w:eastAsia="Calibri" w:hAnsi="Arial" w:cs="Arial"/>
          <w:b/>
          <w:bCs/>
          <w:sz w:val="24"/>
          <w:szCs w:val="24"/>
        </w:rPr>
        <w:t>równości kobiet i mężczyzn</w:t>
      </w:r>
      <w:bookmarkEnd w:id="1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Pr="00891490">
        <w:rPr>
          <w:rFonts w:ascii="Arial" w:eastAsia="Calibri" w:hAnsi="Arial" w:cs="Arial"/>
          <w:sz w:val="24"/>
          <w:szCs w:val="24"/>
        </w:rPr>
        <w:t>w toku</w:t>
      </w:r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B2DCF">
        <w:rPr>
          <w:rFonts w:ascii="NimbusSans-Regular" w:eastAsia="NimbusSans-Regular" w:cs="NimbusSans-Regular"/>
          <w:kern w:val="0"/>
          <w:sz w:val="15"/>
          <w:szCs w:val="15"/>
        </w:rPr>
        <w:t xml:space="preserve"> </w:t>
      </w:r>
      <w:r w:rsidRPr="000B2DCF">
        <w:rPr>
          <w:rFonts w:ascii="Arial" w:eastAsia="NimbusSans-Regular" w:hAnsi="Arial" w:cs="Arial"/>
          <w:kern w:val="0"/>
          <w:sz w:val="24"/>
          <w:szCs w:val="24"/>
        </w:rPr>
        <w:t>projektu realizowany będzie bieżący monitoring realizacji zasady równości szans na każdym etapie wdrażania projektu, rozkład płci w grupie docelowej stanowi odzwierciedlenie dostosowania wsparcia dla GD, w tym w szczególności K; wsparcie projektowe opiera się na zasadach indywidualnego podejścia do każdego UP (brane pod uwagę będą osobiste potrzeby i możliwości), tem</w:t>
      </w:r>
      <w:r w:rsidR="00FC0CC7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atyka zajęć,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wykorzystywane metody i narzędzia pracy dydaktycznej są dostosowane do zróżnicowanych, indywidualnych potrzeb i predyspozycji Uczestników/czek.  Materiały szkoleniowe wykorzystywane w procesie dydaktycznym upowszechniają niestereotypowy wizerunek kobiet i mężczyzn w niestandardowych rolach i sytuacjach.  Beneficjent zapewnił także RÓWNOŚCIOWE ZARZĄDANIE PROJEKTEM, tj.: personel został dobrany na podstawie kryterium umiejętności i kwalifikacji dostosowanych do specyfikacji projektu. Każdy z pracowników posiada odpowiednią wiedzę w zakresie obowiązku przestrzegania zasady równości szans w tym równości płci kobiet i mężczyzn oraz umiejętności jej praktycznego zastosowania podczas realizacji projektu. </w:t>
      </w:r>
    </w:p>
    <w:p w14:paraId="55B6C6DC" w14:textId="027873FB" w:rsidR="00E9012B" w:rsidRPr="00E9012B" w:rsidRDefault="00E9012B" w:rsidP="00E9012B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9012B">
        <w:rPr>
          <w:rFonts w:ascii="Arial" w:eastAsia="Calibri" w:hAnsi="Arial" w:cs="Arial"/>
          <w:sz w:val="24"/>
          <w:szCs w:val="24"/>
        </w:rPr>
        <w:t xml:space="preserve">Więcej: </w:t>
      </w:r>
    </w:p>
    <w:p w14:paraId="75FCBB10" w14:textId="77777777" w:rsidR="00E9012B" w:rsidRPr="00C461B8" w:rsidRDefault="00000000" w:rsidP="00E9012B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E9012B" w:rsidRPr="00C461B8">
          <w:rPr>
            <w:rStyle w:val="Hipercze"/>
            <w:rFonts w:ascii="Arial" w:hAnsi="Arial" w:cs="Arial"/>
            <w:sz w:val="24"/>
            <w:szCs w:val="24"/>
            <w:u w:val="none"/>
          </w:rPr>
          <w:t>https://wrpo.wielkopolskie.pl/dowiedz-sie-wiecej-o-programie/poznaj-zasady-dzialania-programu/zasada-rownosci-szans-i-niedyskryminacji</w:t>
        </w:r>
      </w:hyperlink>
    </w:p>
    <w:p w14:paraId="6635DC60" w14:textId="77777777" w:rsidR="00BC093D" w:rsidRPr="000B2DCF" w:rsidRDefault="00BC093D" w:rsidP="00BC093D">
      <w:pPr>
        <w:pStyle w:val="Akapitzlist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bookmarkStart w:id="2" w:name="_Hlk165370750"/>
    </w:p>
    <w:p w14:paraId="71603789" w14:textId="6641FEC2" w:rsidR="00D40EC4" w:rsidRPr="000B2DCF" w:rsidRDefault="00BE6604" w:rsidP="003E0064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Standardami dostępności </w:t>
      </w:r>
      <w:bookmarkStart w:id="3" w:name="_Hlk163218146"/>
      <w:r w:rsidRPr="000B2DCF">
        <w:rPr>
          <w:rFonts w:ascii="Arial" w:eastAsia="Calibri" w:hAnsi="Arial" w:cs="Arial"/>
          <w:b/>
          <w:bCs/>
          <w:sz w:val="24"/>
          <w:szCs w:val="24"/>
        </w:rPr>
        <w:t xml:space="preserve">dla polityki spójności na lata 2021-2027 </w:t>
      </w:r>
      <w:bookmarkEnd w:id="2"/>
      <w:bookmarkEnd w:id="3"/>
      <w:r w:rsidR="00D40EC4" w:rsidRPr="000B2DCF">
        <w:rPr>
          <w:rFonts w:ascii="Arial" w:eastAsia="Calibri" w:hAnsi="Arial" w:cs="Arial"/>
          <w:b/>
          <w:bCs/>
          <w:sz w:val="24"/>
          <w:szCs w:val="24"/>
        </w:rPr>
        <w:t>-</w:t>
      </w:r>
      <w:r w:rsidR="00D40EC4" w:rsidRPr="000B2DCF">
        <w:rPr>
          <w:rFonts w:ascii="Arial" w:eastAsia="Calibri" w:hAnsi="Arial" w:cs="Arial"/>
          <w:sz w:val="24"/>
          <w:szCs w:val="24"/>
        </w:rPr>
        <w:t xml:space="preserve">  projekt jest zgodny z celami głównymi, tj. zapewnia osobom z niepełnosprawnościami, na równi z osobami pełnosprawnymi, dostępu do udziału w projekcie w zakresie udziału, użytkowania, zrozumienia, komunikowania się i skorzystania z </w:t>
      </w:r>
      <w:r w:rsidR="00F73DC5" w:rsidRPr="000B2DCF">
        <w:rPr>
          <w:rFonts w:ascii="Arial" w:eastAsia="Calibri" w:hAnsi="Arial" w:cs="Arial"/>
          <w:sz w:val="24"/>
          <w:szCs w:val="24"/>
        </w:rPr>
        <w:t xml:space="preserve">jego </w:t>
      </w:r>
      <w:r w:rsidR="00D40EC4" w:rsidRPr="000B2DCF">
        <w:rPr>
          <w:rFonts w:ascii="Arial" w:eastAsia="Calibri" w:hAnsi="Arial" w:cs="Arial"/>
          <w:sz w:val="24"/>
          <w:szCs w:val="24"/>
        </w:rPr>
        <w:t>efektów. Uwzględnia potrzeby osób z różnymi niepełnosprawnościami, w szczególności osób:</w:t>
      </w:r>
    </w:p>
    <w:p w14:paraId="18661E7C" w14:textId="1774D470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niepełnosprawnością ruchową,</w:t>
      </w:r>
    </w:p>
    <w:p w14:paraId="2FED94B6" w14:textId="4E2885A2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lastRenderedPageBreak/>
        <w:t>- niewidomych i słabowidzących,</w:t>
      </w:r>
    </w:p>
    <w:p w14:paraId="12C3E022" w14:textId="6BAB1751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głuchych i słabosłyszących,</w:t>
      </w:r>
    </w:p>
    <w:p w14:paraId="2FCBC39E" w14:textId="3D0132D4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niepełnosprawnością intelektualną,</w:t>
      </w:r>
    </w:p>
    <w:p w14:paraId="2C1C547D" w14:textId="1F09E1D9" w:rsidR="00D40EC4" w:rsidRPr="000B2DCF" w:rsidRDefault="00D40EC4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 xml:space="preserve">- z zaburzeniami </w:t>
      </w:r>
      <w:r w:rsidR="00F73DC5" w:rsidRPr="000B2DCF">
        <w:rPr>
          <w:rFonts w:ascii="Arial" w:eastAsia="Calibri" w:hAnsi="Arial" w:cs="Arial"/>
          <w:sz w:val="24"/>
          <w:szCs w:val="24"/>
        </w:rPr>
        <w:t>lub chorobami psychicznymi,</w:t>
      </w:r>
    </w:p>
    <w:p w14:paraId="65159562" w14:textId="3E77728A" w:rsidR="00F73DC5" w:rsidRPr="000B2DCF" w:rsidRDefault="00F73DC5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>- z trudnościami komunikacyjnymi.</w:t>
      </w:r>
    </w:p>
    <w:p w14:paraId="3C5ADDEB" w14:textId="404AEC58" w:rsidR="00F73DC5" w:rsidRDefault="00E9012B" w:rsidP="00D40EC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Więcej:</w:t>
      </w:r>
    </w:p>
    <w:p w14:paraId="4A2F374A" w14:textId="1068E67B" w:rsidR="005057D0" w:rsidRDefault="00000000" w:rsidP="005057D0">
      <w:pPr>
        <w:pStyle w:val="Akapitzlist"/>
        <w:spacing w:line="360" w:lineRule="auto"/>
        <w:ind w:left="0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E9012B" w:rsidRPr="00C461B8">
          <w:rPr>
            <w:rStyle w:val="Hipercze"/>
            <w:rFonts w:ascii="Arial" w:hAnsi="Arial" w:cs="Arial"/>
            <w:sz w:val="24"/>
            <w:szCs w:val="24"/>
            <w:u w:val="none"/>
          </w:rPr>
          <w:t>https://www.funduszeeuropejskie.gov.pl/strony/o-funduszach/dokumenty/wytyczne-dotyczace-realizacji-zasad-rownosciowych-w-ramach-funduszy-unijnych-na-lata-2021-2027-1/</w:t>
        </w:r>
      </w:hyperlink>
    </w:p>
    <w:p w14:paraId="030341C9" w14:textId="77777777" w:rsidR="005057D0" w:rsidRPr="005057D0" w:rsidRDefault="005057D0" w:rsidP="005057D0">
      <w:pPr>
        <w:pStyle w:val="Akapitzlist"/>
        <w:spacing w:line="360" w:lineRule="auto"/>
        <w:ind w:left="0"/>
        <w:rPr>
          <w:rFonts w:ascii="Arial" w:hAnsi="Arial" w:cs="Arial"/>
          <w:color w:val="0070C0"/>
          <w:sz w:val="24"/>
          <w:szCs w:val="24"/>
        </w:rPr>
      </w:pPr>
    </w:p>
    <w:p w14:paraId="5799225A" w14:textId="344DECE1" w:rsidR="00AC3963" w:rsidRPr="000B2DCF" w:rsidRDefault="00AC3963" w:rsidP="00BC09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b/>
          <w:bCs/>
          <w:sz w:val="24"/>
          <w:szCs w:val="24"/>
        </w:rPr>
        <w:t>Zasadą zrównoważonego rozwoju:</w:t>
      </w:r>
      <w:r w:rsidRPr="000B2DCF">
        <w:rPr>
          <w:rFonts w:ascii="Arial" w:eastAsia="Calibri" w:hAnsi="Arial" w:cs="Arial"/>
          <w:sz w:val="24"/>
          <w:szCs w:val="24"/>
        </w:rPr>
        <w:t xml:space="preserve"> </w:t>
      </w:r>
      <w:r w:rsidR="00BC093D" w:rsidRPr="000B2DCF">
        <w:rPr>
          <w:rFonts w:ascii="Arial" w:eastAsia="Calibri" w:hAnsi="Arial" w:cs="Arial"/>
          <w:sz w:val="24"/>
          <w:szCs w:val="24"/>
        </w:rPr>
        <w:t xml:space="preserve">wpływ projektu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>na realizację idei zrównoważonego rozwoju jest neutralny (projekt nie wymagał oceny oddziaływania na środowisko zgodnie z przepisami ustawy z dnia 3 października 2008 r. o udostępnianiu informacji o środowisku i jego  ochronie, udziale społeczeństwa w ochronie środowiska oraz o ocenach oddziaływania na środowisko).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Beneficjent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>realiz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uje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działa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nia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wpisując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e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się w  założenia zrównoważonego rozwoju na każdym etapie jego wdrażania. W toku realizacji projektu korzystanie ze sprzętu, komputerów i urządzeń biurowych  przebiega w racjonalny sposób, ograniczający nadmierne zużycie energii elektrycznej. Archiwizacja dokumentów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>jest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prowadzona w wersji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elektronicznej na komputerach pracowników lub na dyskach zewnętrznych. W biurze projektu w miarę możliwości stosowany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jest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druk dwustronny w  celu ograniczenia zużycia papieru,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                    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a materiały szkoleniowe, potrzebne do realizacji zadań oraz biurowe konieczne do realizacji projektu  zakupione </w:t>
      </w:r>
      <w:r w:rsidR="008451B2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zostały </w:t>
      </w:r>
      <w:r w:rsidR="00BC093D" w:rsidRPr="000B2DCF">
        <w:rPr>
          <w:rFonts w:ascii="Arial" w:eastAsia="NimbusSans-Regular" w:hAnsi="Arial" w:cs="Arial"/>
          <w:kern w:val="0"/>
          <w:sz w:val="24"/>
          <w:szCs w:val="24"/>
        </w:rPr>
        <w:t xml:space="preserve"> ze zwróceniem uwagi na poszanowanie zasady fair trade oraz na ekologiczny aspekt wyżej wymienionych pomocy (notatniki/zeszyty z papieru powstałego  w wyniku przetworzenia makulatury, długopisy z wymiennymi wkładami itd.).</w:t>
      </w:r>
    </w:p>
    <w:p w14:paraId="74B1E4A0" w14:textId="61F625F4" w:rsidR="00244B73" w:rsidRPr="000B2DCF" w:rsidRDefault="00244B73" w:rsidP="00BC09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DC21DB0" w14:textId="19596CC3" w:rsidR="008451B2" w:rsidRDefault="008451B2" w:rsidP="005057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710"/>
        <w:jc w:val="both"/>
        <w:rPr>
          <w:rFonts w:ascii="Arial" w:eastAsia="Calibri" w:hAnsi="Arial" w:cs="Arial"/>
          <w:sz w:val="24"/>
          <w:szCs w:val="24"/>
        </w:rPr>
      </w:pPr>
      <w:r w:rsidRPr="000B2DCF">
        <w:rPr>
          <w:rFonts w:ascii="Arial" w:eastAsia="Calibri" w:hAnsi="Arial" w:cs="Arial"/>
          <w:sz w:val="24"/>
          <w:szCs w:val="24"/>
        </w:rPr>
        <w:t xml:space="preserve"> </w:t>
      </w:r>
      <w:r w:rsidRPr="000B2DCF">
        <w:rPr>
          <w:rFonts w:ascii="Arial" w:eastAsia="Calibri" w:hAnsi="Arial" w:cs="Arial"/>
          <w:b/>
          <w:bCs/>
          <w:sz w:val="24"/>
          <w:szCs w:val="24"/>
        </w:rPr>
        <w:t>Zasadą „Nie czyń poważnych szkód”</w:t>
      </w:r>
      <w:r w:rsidR="00B97FA5" w:rsidRPr="000B2DCF">
        <w:rPr>
          <w:rFonts w:ascii="Arial" w:eastAsia="Calibri" w:hAnsi="Arial" w:cs="Arial"/>
          <w:sz w:val="24"/>
          <w:szCs w:val="24"/>
        </w:rPr>
        <w:t xml:space="preserve"> (ang. DNSH – do not </w:t>
      </w:r>
      <w:proofErr w:type="spellStart"/>
      <w:r w:rsidR="00B97FA5" w:rsidRPr="000B2DCF">
        <w:rPr>
          <w:rFonts w:ascii="Arial" w:eastAsia="Calibri" w:hAnsi="Arial" w:cs="Arial"/>
          <w:sz w:val="24"/>
          <w:szCs w:val="24"/>
        </w:rPr>
        <w:t>significant</w:t>
      </w:r>
      <w:proofErr w:type="spellEnd"/>
      <w:r w:rsidR="00B97FA5" w:rsidRPr="000B2DC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97FA5" w:rsidRPr="000B2DCF">
        <w:rPr>
          <w:rFonts w:ascii="Arial" w:eastAsia="Calibri" w:hAnsi="Arial" w:cs="Arial"/>
          <w:sz w:val="24"/>
          <w:szCs w:val="24"/>
        </w:rPr>
        <w:t>harm</w:t>
      </w:r>
      <w:bookmarkEnd w:id="0"/>
      <w:proofErr w:type="spellEnd"/>
      <w:r w:rsidR="000B2DCF" w:rsidRPr="000B2DCF">
        <w:rPr>
          <w:rFonts w:ascii="Arial" w:eastAsia="Calibri" w:hAnsi="Arial" w:cs="Arial"/>
          <w:sz w:val="24"/>
          <w:szCs w:val="24"/>
        </w:rPr>
        <w:t xml:space="preserve">), projekt jest neutralny w zakresie </w:t>
      </w:r>
      <w:r w:rsidR="000B2DCF">
        <w:rPr>
          <w:rFonts w:ascii="Arial" w:eastAsia="Calibri" w:hAnsi="Arial" w:cs="Arial"/>
          <w:sz w:val="24"/>
          <w:szCs w:val="24"/>
        </w:rPr>
        <w:t>klimatu i środowiska a także nie powoduje szkód w środowisku naturalnym, zgodnie z Oceną DNSH dla Programu Fundusze Europejskie dla Wielkopolski 2021-2027.</w:t>
      </w:r>
    </w:p>
    <w:p w14:paraId="5A322023" w14:textId="781E8CE7" w:rsidR="005057D0" w:rsidRDefault="005057D0" w:rsidP="005057D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Więcej:</w:t>
      </w:r>
    </w:p>
    <w:p w14:paraId="5DC52D75" w14:textId="70C8637D" w:rsidR="005057D0" w:rsidRPr="005057D0" w:rsidRDefault="005057D0" w:rsidP="005057D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5057D0">
        <w:rPr>
          <w:rFonts w:ascii="Arial" w:eastAsia="Calibri" w:hAnsi="Arial" w:cs="Arial"/>
          <w:color w:val="0070C0"/>
          <w:sz w:val="24"/>
          <w:szCs w:val="24"/>
        </w:rPr>
        <w:lastRenderedPageBreak/>
        <w:t>https://wrpo.wielkopolskie.pl/dowiedz-sie-wiecej-o-programie/fundusze-europejskie-dla-Wielkopolski-2021-2027/zapoznaj-sie-z-prawem-i-dokumentami-few-2021-2027/1341</w:t>
      </w:r>
    </w:p>
    <w:sectPr w:rsidR="005057D0" w:rsidRPr="0050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F424" w14:textId="77777777" w:rsidR="00FD513A" w:rsidRPr="000B2DCF" w:rsidRDefault="00FD513A" w:rsidP="0078624F">
      <w:pPr>
        <w:spacing w:after="0" w:line="240" w:lineRule="auto"/>
      </w:pPr>
      <w:r w:rsidRPr="000B2DCF">
        <w:separator/>
      </w:r>
    </w:p>
  </w:endnote>
  <w:endnote w:type="continuationSeparator" w:id="0">
    <w:p w14:paraId="6F06B93A" w14:textId="77777777" w:rsidR="00FD513A" w:rsidRPr="000B2DCF" w:rsidRDefault="00FD513A" w:rsidP="0078624F">
      <w:pPr>
        <w:spacing w:after="0" w:line="240" w:lineRule="auto"/>
      </w:pPr>
      <w:r w:rsidRPr="000B2D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F696" w14:textId="77777777" w:rsidR="00FD513A" w:rsidRPr="000B2DCF" w:rsidRDefault="00FD513A" w:rsidP="0078624F">
      <w:pPr>
        <w:spacing w:after="0" w:line="240" w:lineRule="auto"/>
      </w:pPr>
      <w:r w:rsidRPr="000B2DCF">
        <w:separator/>
      </w:r>
    </w:p>
  </w:footnote>
  <w:footnote w:type="continuationSeparator" w:id="0">
    <w:p w14:paraId="47D09D35" w14:textId="77777777" w:rsidR="00FD513A" w:rsidRPr="000B2DCF" w:rsidRDefault="00FD513A" w:rsidP="0078624F">
      <w:pPr>
        <w:spacing w:after="0" w:line="240" w:lineRule="auto"/>
      </w:pPr>
      <w:r w:rsidRPr="000B2DC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C023C"/>
    <w:multiLevelType w:val="hybridMultilevel"/>
    <w:tmpl w:val="483C8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248"/>
    <w:multiLevelType w:val="hybridMultilevel"/>
    <w:tmpl w:val="B6BCE8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3A358E"/>
    <w:multiLevelType w:val="hybridMultilevel"/>
    <w:tmpl w:val="1B4C929A"/>
    <w:lvl w:ilvl="0" w:tplc="97A05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8C8"/>
    <w:multiLevelType w:val="hybridMultilevel"/>
    <w:tmpl w:val="FB32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904D8"/>
    <w:multiLevelType w:val="hybridMultilevel"/>
    <w:tmpl w:val="10723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5124975">
    <w:abstractNumId w:val="0"/>
  </w:num>
  <w:num w:numId="2" w16cid:durableId="69354148">
    <w:abstractNumId w:val="3"/>
  </w:num>
  <w:num w:numId="3" w16cid:durableId="1624338618">
    <w:abstractNumId w:val="4"/>
  </w:num>
  <w:num w:numId="4" w16cid:durableId="1517890974">
    <w:abstractNumId w:val="1"/>
  </w:num>
  <w:num w:numId="5" w16cid:durableId="38564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71"/>
    <w:rsid w:val="00016F1D"/>
    <w:rsid w:val="00095997"/>
    <w:rsid w:val="000A67DC"/>
    <w:rsid w:val="000B2DCF"/>
    <w:rsid w:val="000E7918"/>
    <w:rsid w:val="00196F41"/>
    <w:rsid w:val="00217F11"/>
    <w:rsid w:val="00244B73"/>
    <w:rsid w:val="00324B82"/>
    <w:rsid w:val="00367C37"/>
    <w:rsid w:val="004927AE"/>
    <w:rsid w:val="004C0A71"/>
    <w:rsid w:val="005057D0"/>
    <w:rsid w:val="00650B69"/>
    <w:rsid w:val="0078624F"/>
    <w:rsid w:val="00837EE8"/>
    <w:rsid w:val="008451B2"/>
    <w:rsid w:val="00891490"/>
    <w:rsid w:val="00936AD7"/>
    <w:rsid w:val="009B1524"/>
    <w:rsid w:val="00A21FB8"/>
    <w:rsid w:val="00AC3963"/>
    <w:rsid w:val="00B82D9D"/>
    <w:rsid w:val="00B9290D"/>
    <w:rsid w:val="00B97FA5"/>
    <w:rsid w:val="00BC093D"/>
    <w:rsid w:val="00BE6604"/>
    <w:rsid w:val="00C16130"/>
    <w:rsid w:val="00C35071"/>
    <w:rsid w:val="00D40EC4"/>
    <w:rsid w:val="00D61E0B"/>
    <w:rsid w:val="00E9012B"/>
    <w:rsid w:val="00F32749"/>
    <w:rsid w:val="00F73DC5"/>
    <w:rsid w:val="00F8225C"/>
    <w:rsid w:val="00FC0CC7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348"/>
  <w15:chartTrackingRefBased/>
  <w15:docId w15:val="{CADBFD25-BCDB-4FF2-BEE3-934A302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A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4F"/>
  </w:style>
  <w:style w:type="paragraph" w:styleId="Stopka">
    <w:name w:val="footer"/>
    <w:basedOn w:val="Normalny"/>
    <w:link w:val="StopkaZnak"/>
    <w:uiPriority w:val="99"/>
    <w:unhideWhenUsed/>
    <w:rsid w:val="0078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4F"/>
  </w:style>
  <w:style w:type="character" w:customStyle="1" w:styleId="AkapitzlistZnak">
    <w:name w:val="Akapit z listą Znak"/>
    <w:link w:val="Akapitzlist"/>
    <w:uiPriority w:val="34"/>
    <w:locked/>
    <w:rsid w:val="00217F11"/>
  </w:style>
  <w:style w:type="character" w:customStyle="1" w:styleId="hgkelc">
    <w:name w:val="hgkelc"/>
    <w:basedOn w:val="Domylnaczcionkaakapitu"/>
    <w:rsid w:val="00217F11"/>
  </w:style>
  <w:style w:type="character" w:customStyle="1" w:styleId="kx21rb">
    <w:name w:val="kx21rb"/>
    <w:basedOn w:val="Domylnaczcionkaakapitu"/>
    <w:rsid w:val="00217F11"/>
  </w:style>
  <w:style w:type="character" w:styleId="Hipercze">
    <w:name w:val="Hyperlink"/>
    <w:basedOn w:val="Domylnaczcionkaakapitu"/>
    <w:uiPriority w:val="99"/>
    <w:unhideWhenUsed/>
    <w:rsid w:val="00B929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rpo.wielkopolskie.pl/dowiedz-sie-wiecej-o-programie/poznaj-zasady-dzialania-programu/zasada-rownosci-szans-i-niedyskryminac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epelnosprawni.gov.pl/art,49,dokumenty-organizacji-narodow-zjednoczo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20001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5D82-3844-456F-9D3B-FE79A122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CDK</cp:lastModifiedBy>
  <cp:revision>2</cp:revision>
  <cp:lastPrinted>2024-04-30T10:28:00Z</cp:lastPrinted>
  <dcterms:created xsi:type="dcterms:W3CDTF">2024-05-13T08:04:00Z</dcterms:created>
  <dcterms:modified xsi:type="dcterms:W3CDTF">2024-05-13T08:04:00Z</dcterms:modified>
</cp:coreProperties>
</file>